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A63D9" w14:textId="77777777" w:rsidR="00C331BE" w:rsidRDefault="00000000">
      <w:pPr>
        <w:spacing w:before="200" w:after="80"/>
      </w:pPr>
      <w:r>
        <w:rPr>
          <w:b/>
          <w:bCs/>
          <w:color w:val="1F3864"/>
          <w:sz w:val="44"/>
          <w:szCs w:val="44"/>
        </w:rPr>
        <w:t>WDI 2026 Topic Scoring Criteria</w:t>
      </w:r>
    </w:p>
    <w:p w14:paraId="5E7A63DA" w14:textId="77777777" w:rsidR="00C331BE" w:rsidRDefault="00000000">
      <w:pPr>
        <w:spacing w:after="300"/>
      </w:pPr>
      <w:r>
        <w:rPr>
          <w:b/>
          <w:bCs/>
          <w:color w:val="2E75B6"/>
          <w:sz w:val="36"/>
          <w:szCs w:val="36"/>
        </w:rPr>
        <w:t>Topic 26: Value Chain Structure and Location</w:t>
      </w:r>
    </w:p>
    <w:p w14:paraId="5E7A63DB" w14:textId="77777777" w:rsidR="00C331BE" w:rsidRDefault="00C331BE">
      <w:pPr>
        <w:pBdr>
          <w:bottom w:val="single" w:sz="4" w:space="1" w:color="D9D9D9"/>
        </w:pBdr>
        <w:spacing w:before="240" w:after="240"/>
      </w:pPr>
    </w:p>
    <w:p w14:paraId="5E7A63DC" w14:textId="77777777" w:rsidR="00C331BE" w:rsidRDefault="00000000">
      <w:pPr>
        <w:pStyle w:val="Heading1"/>
        <w:spacing w:before="360" w:after="160"/>
      </w:pPr>
      <w:r>
        <w:rPr>
          <w:b/>
          <w:bCs/>
          <w:color w:val="1F3864"/>
          <w:sz w:val="34"/>
          <w:szCs w:val="34"/>
        </w:rPr>
        <w:t>1. Topic Overview</w:t>
      </w:r>
    </w:p>
    <w:p w14:paraId="5E7A63DD" w14:textId="77777777" w:rsidR="00C331BE" w:rsidRDefault="00000000">
      <w:pPr>
        <w:spacing w:before="80" w:after="80"/>
      </w:pPr>
      <w:r>
        <w:rPr>
          <w:color w:val="1A1A1A"/>
        </w:rPr>
        <w:t>This topic assesses how well the company understands and discloses its value chain — its structure, the extent to which it has been mapped, the methodology used for mapping, and whether mapping results are made publicly available.</w:t>
      </w:r>
    </w:p>
    <w:p w14:paraId="5E7A63DE" w14:textId="77777777" w:rsidR="00C331BE" w:rsidRDefault="00000000">
      <w:pPr>
        <w:spacing w:before="80" w:after="80"/>
      </w:pPr>
      <w:r>
        <w:rPr>
          <w:color w:val="1A1A1A"/>
        </w:rPr>
        <w:t>The topic is scored using five questions: Q11.1 (value chain structure description, text 300 words, ALWAYS applicable), Q11.2 (value chain mapping approach and % mapped, table, ALWAYS applicable), Q11.3 (public disclosure of mapping results gate, Yes/Not Yet), Q11.3a (if Yes — public document link/attachment and tier-level supplier counts), and Q11.3b (if Not Yet — future plans and alternative transparency measures, 150 words). Q11.A is excluded from scoring.</w:t>
      </w:r>
    </w:p>
    <w:p w14:paraId="5E7A63DF" w14:textId="77777777" w:rsidR="00C331BE" w:rsidRDefault="00000000">
      <w:pPr>
        <w:pStyle w:val="Heading2"/>
        <w:spacing w:before="280" w:after="120"/>
      </w:pPr>
      <w:r>
        <w:rPr>
          <w:b/>
          <w:bCs/>
          <w:color w:val="2E75B6"/>
        </w:rPr>
        <w:t>Q11.1 and Q11.2 Are Always Applicable</w:t>
      </w:r>
    </w:p>
    <w:p w14:paraId="5E7A63E0" w14:textId="77777777" w:rsidR="00C331BE" w:rsidRDefault="00000000">
      <w:pPr>
        <w:spacing w:before="80" w:after="80"/>
      </w:pPr>
      <w:r>
        <w:rPr>
          <w:color w:val="1A1A1A"/>
        </w:rPr>
        <w:t>Q11.1 and Q11.2 are always applicable — every company must describe its value chain structure and its mapping approach regardless of Q11.3 gate status. Q11.1 feeds Awareness; Q11.2 feeds both Approach and Action. This means Approach and Action both draw from always-applicable sources and are not zero for companies that have not yet publicly disclosed mapping results.</w:t>
      </w:r>
    </w:p>
    <w:p w14:paraId="5E7A63E1" w14:textId="77777777" w:rsidR="00C331BE" w:rsidRDefault="00000000">
      <w:pPr>
        <w:pStyle w:val="Heading2"/>
        <w:spacing w:before="280" w:after="120"/>
      </w:pPr>
      <w:r>
        <w:rPr>
          <w:b/>
          <w:bCs/>
          <w:color w:val="2E75B6"/>
        </w:rPr>
        <w:t>Not Yet Cap: Q11.3 Gate</w:t>
      </w:r>
    </w:p>
    <w:p w14:paraId="5E7A63E2" w14:textId="77777777" w:rsidR="00C331BE" w:rsidRDefault="00000000">
      <w:pPr>
        <w:spacing w:before="80" w:after="80"/>
      </w:pPr>
      <w:r>
        <w:rPr>
          <w:color w:val="1A1A1A"/>
        </w:rPr>
        <w:t>Q11.3b carries both Awareness and Approach tags. The Not Yet cap applies: contributions to both dimensions from Q11.3b are capped at 3. Q11.3b has an Awareness tag (‘whether the company has any intention to publicly disclose this information’ = gap recognition plus forward intent), so a substantive Q11.3b response describing an intention to disclose can lift Awareness toward 3 (capped). The Awareness scale is therefore 0,1,3,5.</w:t>
      </w:r>
    </w:p>
    <w:p w14:paraId="5E7A63E3" w14:textId="77777777" w:rsidR="00C331BE" w:rsidRDefault="00000000">
      <w:pPr>
        <w:pStyle w:val="Heading2"/>
        <w:spacing w:before="280" w:after="120"/>
      </w:pPr>
      <w:r>
        <w:rPr>
          <w:b/>
          <w:bCs/>
          <w:color w:val="2E75B6"/>
        </w:rPr>
        <w:t>3A Dimension Mapping</w:t>
      </w:r>
    </w:p>
    <w:p w14:paraId="5E7A63E4" w14:textId="77777777" w:rsidR="00C331BE" w:rsidRDefault="00000000">
      <w:pPr>
        <w:spacing w:before="80" w:after="80"/>
      </w:pPr>
      <w:r>
        <w:rPr>
          <w:color w:val="1A1A1A"/>
        </w:rPr>
        <w:t>Awareness: Q11.1 (always — whether the company can describe the structure of its value chain, its business model, its position within the VC, and the main business actors) + Q11.3 gate (always — binary recognition of whether VC mapping results are publicly disclosed) + Q11.3b forward intent element (if Not Yet, capped at 3). Approach: Q11.2 process description, mapping method selection, gaps/limitations, and other details including teams involved and timelines (always). Action: Q11.2 percentage of upstream VC mapped and mapping scope (always) + Q11.3a public document link/attachment and tier-level supplier counts (if Q11.3 = Yes).</w:t>
      </w:r>
    </w:p>
    <w:p w14:paraId="5E7A63E5" w14:textId="77777777" w:rsidR="00C331BE" w:rsidRDefault="00000000">
      <w:pPr>
        <w:spacing w:before="80" w:after="60"/>
      </w:pPr>
      <w:r>
        <w:rPr>
          <w:i/>
          <w:iCs/>
          <w:color w:val="666666"/>
          <w:sz w:val="17"/>
          <w:szCs w:val="17"/>
        </w:rPr>
        <w:t>Q11.A (Notes on Value chain structure and location) is excluded from scoring.</w:t>
      </w:r>
    </w:p>
    <w:p w14:paraId="5E7A63E6" w14:textId="77777777" w:rsidR="00C331BE" w:rsidRDefault="00C331BE">
      <w:pPr>
        <w:pBdr>
          <w:bottom w:val="single" w:sz="4" w:space="1" w:color="D9D9D9"/>
        </w:pBdr>
        <w:spacing w:before="240" w:after="240"/>
      </w:pPr>
    </w:p>
    <w:p w14:paraId="5E7A63E7" w14:textId="77777777" w:rsidR="00C331BE" w:rsidRDefault="00000000">
      <w:pPr>
        <w:pStyle w:val="Heading1"/>
        <w:spacing w:before="360" w:after="160"/>
      </w:pPr>
      <w:r>
        <w:rPr>
          <w:b/>
          <w:bCs/>
          <w:color w:val="1F3864"/>
          <w:sz w:val="34"/>
          <w:szCs w:val="34"/>
        </w:rPr>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60"/>
        <w:gridCol w:w="3360"/>
        <w:gridCol w:w="3360"/>
      </w:tblGrid>
      <w:tr w:rsidR="00C331BE" w14:paraId="5E7A63EB" w14:textId="77777777">
        <w:tblPrEx>
          <w:tblCellMar>
            <w:top w:w="0" w:type="dxa"/>
            <w:bottom w:w="0" w:type="dxa"/>
          </w:tblCellMar>
        </w:tblPrEx>
        <w:trPr>
          <w:tblHeader/>
        </w:trPr>
        <w:tc>
          <w:tcPr>
            <w:tcW w:w="336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5E7A63E8" w14:textId="77777777" w:rsidR="00C331BE" w:rsidRDefault="00000000">
            <w:pPr>
              <w:jc w:val="center"/>
            </w:pPr>
            <w:r>
              <w:rPr>
                <w:b/>
                <w:bCs/>
                <w:color w:val="FFFFFF"/>
                <w:sz w:val="17"/>
                <w:szCs w:val="17"/>
              </w:rPr>
              <w:t>AWARENESS</w:t>
            </w:r>
          </w:p>
        </w:tc>
        <w:tc>
          <w:tcPr>
            <w:tcW w:w="336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5E7A63E9" w14:textId="77777777" w:rsidR="00C331BE" w:rsidRDefault="00000000">
            <w:pPr>
              <w:jc w:val="center"/>
            </w:pPr>
            <w:r>
              <w:rPr>
                <w:b/>
                <w:bCs/>
                <w:color w:val="FFFFFF"/>
                <w:sz w:val="17"/>
                <w:szCs w:val="17"/>
              </w:rPr>
              <w:t>APPROACH</w:t>
            </w:r>
          </w:p>
        </w:tc>
        <w:tc>
          <w:tcPr>
            <w:tcW w:w="336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5E7A63EA" w14:textId="77777777" w:rsidR="00C331BE" w:rsidRDefault="00000000">
            <w:pPr>
              <w:jc w:val="center"/>
            </w:pPr>
            <w:r>
              <w:rPr>
                <w:b/>
                <w:bCs/>
                <w:color w:val="FFFFFF"/>
                <w:sz w:val="17"/>
                <w:szCs w:val="17"/>
              </w:rPr>
              <w:t>ACTION</w:t>
            </w:r>
          </w:p>
        </w:tc>
      </w:tr>
      <w:tr w:rsidR="00C331BE" w14:paraId="5E7A63EF" w14:textId="77777777">
        <w:tblPrEx>
          <w:tblCellMar>
            <w:top w:w="0" w:type="dxa"/>
            <w:bottom w:w="0" w:type="dxa"/>
          </w:tblCellMar>
        </w:tblPrEx>
        <w:tc>
          <w:tcPr>
            <w:tcW w:w="336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E7A63EC" w14:textId="77777777" w:rsidR="00C331BE" w:rsidRDefault="00000000">
            <w:pPr>
              <w:spacing w:before="20" w:after="20"/>
            </w:pPr>
            <w:r>
              <w:rPr>
                <w:color w:val="1A1A1A"/>
                <w:sz w:val="18"/>
                <w:szCs w:val="18"/>
              </w:rPr>
              <w:t xml:space="preserve">Awareness is assessed from three sources: Q11.1 (always), Q11.3 gate (always), and Q11.3b forward intent (if Not Yet, capped at 3).  Q11.1 (always): a 300-word description of the value chain structure. The guidance asks for: the business model (direct </w:t>
            </w:r>
            <w:r>
              <w:rPr>
                <w:color w:val="1A1A1A"/>
                <w:sz w:val="18"/>
                <w:szCs w:val="18"/>
              </w:rPr>
              <w:lastRenderedPageBreak/>
              <w:t>sourcing, project-based, etc.); main activities (brands, products, services); where the company sits within its value chain including tiers; inputs into the VC and how they are gathered; outputs; main business actors (suppliers, customers, distributors, end-users) and their relationship to the company. This is always-applicable Awareness evidence — the richer and more specific the VC structure description, the stronger the recognition.  Q11.3 gate (always): Yes = full recognition that VC mapping results are publicly disclosed. Not Yet = acknowledgement that they are not yet.  Q11.3b forward intent (if Not Yet, capped at 3): the guidance asks whether the company has ‘any intention to publicly disclose this information’ — this is gap recognition plus forward intent. A stated intention to disclose lifts Awareness from 1 toward 3.  OR and AND logic: Q11.1 alone (always-applicable) can contribute to Awareness at all levels. Score 5 requires AND: Q11.1 substantive AND Q11.3 = Yes. Not Yet at Q11.3 caps Awareness at 3.  Primary evidence: depth and specificity of Q11.1 VC structure description; Q11.3 gate selection; Q11.3b stated intention where applicable.</w:t>
            </w:r>
          </w:p>
        </w:tc>
        <w:tc>
          <w:tcPr>
            <w:tcW w:w="336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E7A63ED" w14:textId="77777777" w:rsidR="00C331BE" w:rsidRDefault="00000000">
            <w:pPr>
              <w:spacing w:before="20" w:after="20"/>
            </w:pPr>
            <w:r>
              <w:rPr>
                <w:color w:val="1A1A1A"/>
                <w:sz w:val="18"/>
                <w:szCs w:val="18"/>
              </w:rPr>
              <w:lastRenderedPageBreak/>
              <w:t xml:space="preserve">Approach is assessed from Q11.2 only (always applicable). Q11.2 is a rich single-source question with six structured columns in Table Q11.2.  Q11.2 Approach elements: (1) Description of value chain mapping (300 words) — the steps taken to map </w:t>
            </w:r>
            <w:r>
              <w:rPr>
                <w:color w:val="1A1A1A"/>
                <w:sz w:val="18"/>
                <w:szCs w:val="18"/>
              </w:rPr>
              <w:lastRenderedPageBreak/>
              <w:t>or better understand the value chain, including beyond first-tier suppliers; (2) Mapping method dropdown — select all that apply: Internal supplier data collection/questionnaires, Third-party platforms or data providers, Industry collaboration or initiatives, Audits, Other; (3) Key gaps or limitations identified (150 words) — what the company does not yet know about its value chain; (4) Other details (300 words) — current work being carried out to map the VC, who is involved in the mapping process, and the timeline for this.  Q11.3b (if Not Yet, CAPPED AT 3): G1 asks how the company is working towards improving VC transparency and what methods it is considering. This is Approach evidence — substitute transparency-improvement activities.  Since Q11.2 is always applicable, there is no gate condition on Approach. Score 5 requires: mapping description addressing steps taken (including beyond Tier 1) + method(s) selected + gaps identified + other details (teams, timelines).  Primary evidence: completeness of Q11.2’s six columns; specificity of mapping description and methodology; gaps acknowledged; plans/teams/timelines in other details column.</w:t>
            </w:r>
          </w:p>
        </w:tc>
        <w:tc>
          <w:tcPr>
            <w:tcW w:w="336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E7A63EE" w14:textId="77777777" w:rsidR="00C331BE" w:rsidRDefault="00000000">
            <w:pPr>
              <w:spacing w:before="20" w:after="20"/>
            </w:pPr>
            <w:r>
              <w:rPr>
                <w:color w:val="1A1A1A"/>
                <w:sz w:val="18"/>
                <w:szCs w:val="18"/>
              </w:rPr>
              <w:lastRenderedPageBreak/>
              <w:t xml:space="preserve">Action is assessed from two sources: Q11.2 % mapped and scope (always) and Q11.3a (if Q11.3 = Yes).  Q11.2 Action elements (always applicable): (1) Percentage of upstream value chain mapped to date (numeric %) — this is a disclosure figure, not scored </w:t>
            </w:r>
            <w:r>
              <w:rPr>
                <w:color w:val="1A1A1A"/>
                <w:sz w:val="18"/>
                <w:szCs w:val="18"/>
              </w:rPr>
              <w:lastRenderedPageBreak/>
              <w:t>as higher = better; what matters is whether the % is provided and whether it is contextualised; (2) Mapping scope dropdown — Tier 1, Tier 2, Tier 3 and beyond. Broader scope = stronger Action signal, consistent with the ‘scope selector’ treatment in the concept note.  Q11.3a (if Q11.3 = Yes, conditional): (1) a public document link or attachment (the public disclosure itself — the document IS the Action evidence); (2) the total number of first-tier suppliers; (3) the number of second-tier suppliers; (4) the total number of third-tier and beyond suppliers. Providing supplier counts by tier adds quantitative specificity to the public disclosure.  OR and AND logic: Q11.2 % mapped alone (always-applicable) provides baseline Action evidence. Score 5 requires AND: Q11.2 % provided with scope AND Q11.3a public document link AND at least first-tier supplier count provided (if Q11.3 = Yes). A Not Yet company can reach up to score 3 via Q11.2 alone.  Primary evidence: Q11.2 % upstream VC mapped and scope tier selections; Q11.3a public document link and tier-level supplier counts.</w:t>
            </w:r>
          </w:p>
        </w:tc>
      </w:tr>
    </w:tbl>
    <w:p w14:paraId="5E7A63F0" w14:textId="77777777" w:rsidR="00C331BE" w:rsidRDefault="00C331BE">
      <w:pPr>
        <w:pBdr>
          <w:bottom w:val="single" w:sz="4" w:space="1" w:color="D9D9D9"/>
        </w:pBdr>
        <w:spacing w:before="240" w:after="240"/>
      </w:pPr>
    </w:p>
    <w:p w14:paraId="5E7A63F1" w14:textId="77777777" w:rsidR="00C331BE" w:rsidRDefault="00000000">
      <w:pPr>
        <w:pStyle w:val="Heading1"/>
        <w:spacing w:before="360" w:after="160"/>
      </w:pPr>
      <w:r>
        <w:rPr>
          <w:b/>
          <w:bCs/>
          <w:color w:val="1F3864"/>
          <w:sz w:val="34"/>
          <w:szCs w:val="34"/>
        </w:rPr>
        <w:t>3. Scoring Rubric — All Dimensions</w:t>
      </w:r>
    </w:p>
    <w:p w14:paraId="5E7A63F2" w14:textId="77777777" w:rsidR="00C331BE" w:rsidRDefault="00000000">
      <w:pPr>
        <w:spacing w:before="80" w:after="60"/>
      </w:pPr>
      <w:r>
        <w:rPr>
          <w:i/>
          <w:iCs/>
          <w:color w:val="666666"/>
          <w:sz w:val="17"/>
          <w:szCs w:val="17"/>
        </w:rPr>
        <w:t>Awareness uses 0,1,3,5. Approach uses 0,1,2,3,5. Action uses 0,1,3,5. OR and AND logic explicitly stated at every level. Not Yet at Q11.3 does not affect Action (always-applicable Q11.2 feeds Action independently).</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97"/>
        <w:gridCol w:w="677"/>
        <w:gridCol w:w="1194"/>
        <w:gridCol w:w="3657"/>
        <w:gridCol w:w="2695"/>
      </w:tblGrid>
      <w:tr w:rsidR="00C331BE" w14:paraId="5E7A63F9" w14:textId="77777777">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E7A63F3" w14:textId="77777777" w:rsidR="00C331BE" w:rsidRDefault="00000000">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E7A63F4" w14:textId="77777777" w:rsidR="00C331BE" w:rsidRDefault="00000000">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E7A63F5" w14:textId="77777777" w:rsidR="00C331BE" w:rsidRDefault="00000000">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E7A63F6" w14:textId="77777777" w:rsidR="00C331BE" w:rsidRDefault="00000000">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E7A63F7" w14:textId="77777777" w:rsidR="00C331BE" w:rsidRDefault="00000000">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E7A63F8" w14:textId="77777777" w:rsidR="00C331BE" w:rsidRDefault="00000000">
            <w:pPr>
              <w:jc w:val="center"/>
            </w:pPr>
            <w:r>
              <w:rPr>
                <w:b/>
                <w:bCs/>
                <w:color w:val="FFFFFF"/>
                <w:sz w:val="15"/>
                <w:szCs w:val="15"/>
              </w:rPr>
              <w:t>Next Step</w:t>
            </w:r>
          </w:p>
        </w:tc>
      </w:tr>
      <w:tr w:rsidR="00C331BE" w14:paraId="5E7A6400"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E7A63FA" w14:textId="77777777" w:rsidR="00C331BE" w:rsidRDefault="00000000">
            <w:pPr>
              <w:spacing w:before="20" w:after="20"/>
              <w:jc w:val="center"/>
            </w:pPr>
            <w:r>
              <w:rPr>
                <w:b/>
                <w:bCs/>
                <w:color w:val="1A1A1A"/>
                <w:sz w:val="17"/>
                <w:szCs w:val="17"/>
              </w:rPr>
              <w:t>26</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E7A63FB" w14:textId="77777777" w:rsidR="00C331BE" w:rsidRDefault="00000000">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E7A63FC" w14:textId="77777777" w:rsidR="00C331BE" w:rsidRDefault="00000000">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E7A63FD" w14:textId="77777777" w:rsidR="00C331BE" w:rsidRDefault="00000000">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E7A63FE" w14:textId="77777777" w:rsidR="00C331BE" w:rsidRDefault="00000000">
            <w:pPr>
              <w:spacing w:before="20" w:after="20"/>
            </w:pPr>
            <w:r>
              <w:rPr>
                <w:color w:val="1A1A1A"/>
                <w:sz w:val="18"/>
                <w:szCs w:val="18"/>
              </w:rPr>
              <w:t>AND across all sources: Q11.1 is blank (no VC structure description provided) AND Q11.3 is blank (gate unanswered). The company provides no recognition of its value chain structure or disclosure status.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E7A63FF" w14:textId="77777777" w:rsidR="00C331BE" w:rsidRDefault="00000000">
            <w:pPr>
              <w:spacing w:before="20" w:after="20"/>
            </w:pPr>
            <w:r>
              <w:rPr>
                <w:i/>
                <w:iCs/>
                <w:color w:val="1A1A1A"/>
                <w:sz w:val="17"/>
                <w:szCs w:val="17"/>
              </w:rPr>
              <w:t>Provide at minimum a brief description of the company’s value chain in Q11.1 — what it produces or provides, who its main suppliers are, and where it sits within the chain. Answer Q11.3 (Yes or Not Yet).</w:t>
            </w:r>
          </w:p>
        </w:tc>
      </w:tr>
      <w:tr w:rsidR="00C331BE" w14:paraId="5E7A6407"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01" w14:textId="77777777" w:rsidR="00C331BE" w:rsidRDefault="00000000">
            <w:pPr>
              <w:spacing w:before="20" w:after="20"/>
              <w:jc w:val="center"/>
            </w:pPr>
            <w:r>
              <w:rPr>
                <w:b/>
                <w:bCs/>
                <w:color w:val="1A1A1A"/>
                <w:sz w:val="17"/>
                <w:szCs w:val="17"/>
              </w:rPr>
              <w:t>26</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02" w14:textId="77777777" w:rsidR="00C331BE" w:rsidRDefault="00000000">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03" w14:textId="77777777" w:rsidR="00C331BE" w:rsidRDefault="00000000">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04" w14:textId="77777777" w:rsidR="00C331BE" w:rsidRDefault="00000000">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E7A6405" w14:textId="77777777" w:rsidR="00C331BE" w:rsidRDefault="00000000">
            <w:pPr>
              <w:spacing w:before="20" w:after="20"/>
            </w:pPr>
            <w:r>
              <w:rPr>
                <w:color w:val="1A1A1A"/>
                <w:sz w:val="18"/>
                <w:szCs w:val="18"/>
              </w:rPr>
              <w:t xml:space="preserve">OR across sources: Q11.1 provides a very brief, generic description of the value chain (e.g., ‘we source materials from suppliers and manufacture products’) without identifying tiers, inputs/outputs, or main business actors; OR Q11.3 is answered but Q11.1 is blank or very thin. </w:t>
            </w:r>
            <w:r>
              <w:rPr>
                <w:color w:val="1A1A1A"/>
                <w:sz w:val="18"/>
                <w:szCs w:val="18"/>
              </w:rPr>
              <w:lastRenderedPageBreak/>
              <w:t>Minimal recognition with no structural specificity.</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E7A6406" w14:textId="77777777" w:rsidR="00C331BE" w:rsidRDefault="00000000">
            <w:pPr>
              <w:spacing w:before="20" w:after="20"/>
            </w:pPr>
            <w:r>
              <w:rPr>
                <w:i/>
                <w:iCs/>
                <w:color w:val="1A1A1A"/>
                <w:sz w:val="17"/>
                <w:szCs w:val="17"/>
              </w:rPr>
              <w:lastRenderedPageBreak/>
              <w:t>Expand Q11.1 to include: where the company sits within the value chain (tiers), the main categories of inputs and outputs, and the key business actors (types of suppliers, customers, distributors). Answer Q11.3 if not yet done.</w:t>
            </w:r>
          </w:p>
        </w:tc>
      </w:tr>
      <w:tr w:rsidR="00C331BE" w14:paraId="5E7A640E"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E7A6408" w14:textId="77777777" w:rsidR="00C331BE" w:rsidRDefault="00000000">
            <w:pPr>
              <w:spacing w:before="20" w:after="20"/>
              <w:jc w:val="center"/>
            </w:pPr>
            <w:r>
              <w:rPr>
                <w:b/>
                <w:bCs/>
                <w:color w:val="1A1A1A"/>
                <w:sz w:val="17"/>
                <w:szCs w:val="17"/>
              </w:rPr>
              <w:t>26</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E7A6409" w14:textId="77777777" w:rsidR="00C331BE" w:rsidRDefault="00000000">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E7A640A" w14:textId="77777777" w:rsidR="00C331BE" w:rsidRDefault="00000000">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E7A640B" w14:textId="77777777" w:rsidR="00C331BE" w:rsidRDefault="00000000">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E7A640C" w14:textId="77777777" w:rsidR="00C331BE" w:rsidRDefault="00000000">
            <w:pPr>
              <w:spacing w:before="20" w:after="20"/>
            </w:pPr>
            <w:r>
              <w:rPr>
                <w:color w:val="1A1A1A"/>
                <w:sz w:val="18"/>
                <w:szCs w:val="18"/>
              </w:rPr>
              <w:t>OR across sources, AND elements: Q11.1 addresses at least three structural elements from the guidance (business model, main activities, position within VC, inputs/outputs, or main business actors) with some specificity. AND Q11.3 is answered. OR: Q11.3 = Not Yet AND Q11.3b states an intention to publicly disclose VC mapping information (the forward intent element, capped). Score 5 requires Q11.1 substantive AND Q11.3 = Yes.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E7A640D" w14:textId="77777777" w:rsidR="00C331BE" w:rsidRDefault="00000000">
            <w:pPr>
              <w:spacing w:before="20" w:after="20"/>
            </w:pPr>
            <w:r>
              <w:rPr>
                <w:i/>
                <w:iCs/>
                <w:color w:val="1A1A1A"/>
                <w:sz w:val="17"/>
                <w:szCs w:val="17"/>
              </w:rPr>
              <w:t>For score 5 (AND): ensure Q11.1 addresses all structural elements including tier structure and main business actors. Move Q11.3 to Yes by publicly disclosing VC mapping results.</w:t>
            </w:r>
          </w:p>
        </w:tc>
      </w:tr>
      <w:tr w:rsidR="00C331BE" w14:paraId="5E7A6415"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0F" w14:textId="77777777" w:rsidR="00C331BE" w:rsidRDefault="00000000">
            <w:pPr>
              <w:spacing w:before="20" w:after="20"/>
              <w:jc w:val="center"/>
            </w:pPr>
            <w:r>
              <w:rPr>
                <w:b/>
                <w:bCs/>
                <w:color w:val="1A1A1A"/>
                <w:sz w:val="17"/>
                <w:szCs w:val="17"/>
              </w:rPr>
              <w:t>26</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10" w14:textId="77777777" w:rsidR="00C331BE" w:rsidRDefault="00000000">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11" w14:textId="77777777" w:rsidR="00C331BE" w:rsidRDefault="00000000">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12" w14:textId="77777777" w:rsidR="00C331BE" w:rsidRDefault="00000000">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E7A6413" w14:textId="77777777" w:rsidR="00C331BE" w:rsidRDefault="00000000">
            <w:pPr>
              <w:spacing w:before="20" w:after="20"/>
            </w:pPr>
            <w:r>
              <w:rPr>
                <w:color w:val="1A1A1A"/>
                <w:sz w:val="18"/>
                <w:szCs w:val="18"/>
              </w:rPr>
              <w:t>AND across both sources: Q11.1 provides a substantive VC structure description covering the majority of the guidance elements (business model, position within VC including tiers, inputs and how they are gathered, outputs, and main business actors with their relationship to the company). AND Q11.3 = Yes. A Not Yet at Q11.3 caps Awareness at 3.</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E7A6414" w14:textId="77777777" w:rsidR="00C331BE" w:rsidRDefault="00000000">
            <w:pPr>
              <w:spacing w:before="20" w:after="20"/>
            </w:pPr>
            <w:r>
              <w:rPr>
                <w:i/>
                <w:iCs/>
                <w:color w:val="1A1A1A"/>
                <w:sz w:val="17"/>
                <w:szCs w:val="17"/>
              </w:rPr>
              <w:t>Highest level achieved. Maintain comprehensive VC structure disclosure and update as the value chain evolves.</w:t>
            </w:r>
          </w:p>
        </w:tc>
      </w:tr>
      <w:tr w:rsidR="00C331BE" w14:paraId="5E7A641C"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E7A6416" w14:textId="77777777" w:rsidR="00C331BE" w:rsidRDefault="00000000">
            <w:pPr>
              <w:spacing w:before="20" w:after="20"/>
              <w:jc w:val="center"/>
            </w:pPr>
            <w:r>
              <w:rPr>
                <w:b/>
                <w:bCs/>
                <w:color w:val="1A1A1A"/>
                <w:sz w:val="17"/>
                <w:szCs w:val="17"/>
              </w:rPr>
              <w:t>26</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E7A6417" w14:textId="77777777" w:rsidR="00C331BE" w:rsidRDefault="00000000">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E7A6418" w14:textId="77777777" w:rsidR="00C331BE" w:rsidRDefault="00000000">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E7A6419" w14:textId="77777777" w:rsidR="00C331BE" w:rsidRDefault="00000000">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E7A641A" w14:textId="77777777" w:rsidR="00C331BE" w:rsidRDefault="00000000">
            <w:pPr>
              <w:spacing w:before="20" w:after="20"/>
            </w:pPr>
            <w:r>
              <w:rPr>
                <w:color w:val="1A1A1A"/>
                <w:sz w:val="18"/>
                <w:szCs w:val="18"/>
              </w:rPr>
              <w:t>Q11.2 is entirely blank — no mapping description, no method selected, no % provided, no scope selected, no gaps, no other details. The company has not described any steps taken to understand its value chain.</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E7A641B" w14:textId="77777777" w:rsidR="00C331BE" w:rsidRDefault="00000000">
            <w:pPr>
              <w:spacing w:before="20" w:after="20"/>
            </w:pPr>
            <w:r>
              <w:rPr>
                <w:i/>
                <w:iCs/>
                <w:color w:val="1A1A1A"/>
                <w:sz w:val="17"/>
                <w:szCs w:val="17"/>
              </w:rPr>
              <w:t>In Q11.2, describe at minimum the steps taken to map or understand the value chain and select at least one mapping method from the dropdown.</w:t>
            </w:r>
          </w:p>
        </w:tc>
      </w:tr>
      <w:tr w:rsidR="00C331BE" w14:paraId="5E7A6423"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1D" w14:textId="77777777" w:rsidR="00C331BE" w:rsidRDefault="00000000">
            <w:pPr>
              <w:spacing w:before="20" w:after="20"/>
              <w:jc w:val="center"/>
            </w:pPr>
            <w:r>
              <w:rPr>
                <w:b/>
                <w:bCs/>
                <w:color w:val="1A1A1A"/>
                <w:sz w:val="17"/>
                <w:szCs w:val="17"/>
              </w:rPr>
              <w:t>26</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1E" w14:textId="77777777" w:rsidR="00C331BE" w:rsidRDefault="00000000">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1F" w14:textId="77777777" w:rsidR="00C331BE" w:rsidRDefault="00000000">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20" w14:textId="77777777" w:rsidR="00C331BE" w:rsidRDefault="00000000">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E7A6421" w14:textId="77777777" w:rsidR="00C331BE" w:rsidRDefault="00000000">
            <w:pPr>
              <w:spacing w:before="20" w:after="20"/>
            </w:pPr>
            <w:r>
              <w:rPr>
                <w:color w:val="1A1A1A"/>
                <w:sz w:val="18"/>
                <w:szCs w:val="18"/>
              </w:rPr>
              <w:t>Q11.2 has a brief mapping description or a method selected, but with limited detail — for example, states ‘we collect data from suppliers’ without describing the process, or selects a method without any description. No gaps or other details provided.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E7A6422" w14:textId="77777777" w:rsidR="00C331BE" w:rsidRDefault="00000000">
            <w:pPr>
              <w:spacing w:before="20" w:after="20"/>
            </w:pPr>
            <w:r>
              <w:rPr>
                <w:i/>
                <w:iCs/>
                <w:color w:val="1A1A1A"/>
                <w:sz w:val="17"/>
                <w:szCs w:val="17"/>
              </w:rPr>
              <w:t>Expand the Q11.2 mapping description to cover how the company maps its VC (steps taken, including whether mapping extends beyond Tier 1). Add the key gaps or limitations identified column to acknowledge known blind spots in VC knowledge.</w:t>
            </w:r>
          </w:p>
        </w:tc>
      </w:tr>
      <w:tr w:rsidR="00C331BE" w14:paraId="5E7A642A"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E7A6424" w14:textId="77777777" w:rsidR="00C331BE" w:rsidRDefault="00000000">
            <w:pPr>
              <w:spacing w:before="20" w:after="20"/>
              <w:jc w:val="center"/>
            </w:pPr>
            <w:r>
              <w:rPr>
                <w:b/>
                <w:bCs/>
                <w:color w:val="1A1A1A"/>
                <w:sz w:val="17"/>
                <w:szCs w:val="17"/>
              </w:rPr>
              <w:t>26</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E7A6425" w14:textId="77777777" w:rsidR="00C331BE" w:rsidRDefault="00000000">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E7A6426" w14:textId="77777777" w:rsidR="00C331BE" w:rsidRDefault="00000000">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E7A6427" w14:textId="77777777" w:rsidR="00C331BE" w:rsidRDefault="00000000">
            <w:pPr>
              <w:spacing w:before="20" w:after="20"/>
            </w:pPr>
            <w:r>
              <w:rPr>
                <w:i/>
                <w:iCs/>
                <w:color w:val="1A1A1A"/>
                <w:sz w:val="17"/>
                <w:szCs w:val="17"/>
              </w:rPr>
              <w:t>Basic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E7A6428" w14:textId="77777777" w:rsidR="00C331BE" w:rsidRDefault="00000000">
            <w:pPr>
              <w:spacing w:before="20" w:after="20"/>
            </w:pPr>
            <w:r>
              <w:rPr>
                <w:color w:val="1A1A1A"/>
                <w:sz w:val="18"/>
                <w:szCs w:val="18"/>
              </w:rPr>
              <w:t>Q11.2 has a description with some specificity (describes steps taken and method selected) but either: does not address beyond Tier 1 mapping; omits gaps/limitations; or leaves the other details column blank. One or two of the six structured columns addressed reasonably.</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E7A6429" w14:textId="77777777" w:rsidR="00C331BE" w:rsidRDefault="00000000">
            <w:pPr>
              <w:spacing w:before="20" w:after="20"/>
            </w:pPr>
            <w:r>
              <w:rPr>
                <w:i/>
                <w:iCs/>
                <w:color w:val="1A1A1A"/>
                <w:sz w:val="17"/>
                <w:szCs w:val="17"/>
              </w:rPr>
              <w:t>Add the gaps/limitations column to acknowledge where VC knowledge is incomplete. In the other details column, describe current work underway to extend mapping, who is involved, and what the timeline is. Describe whether mapping extends beyond first-tier suppliers.</w:t>
            </w:r>
          </w:p>
        </w:tc>
      </w:tr>
      <w:tr w:rsidR="00C331BE" w14:paraId="5E7A6431"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2B" w14:textId="77777777" w:rsidR="00C331BE" w:rsidRDefault="00000000">
            <w:pPr>
              <w:spacing w:before="20" w:after="20"/>
              <w:jc w:val="center"/>
            </w:pPr>
            <w:r>
              <w:rPr>
                <w:b/>
                <w:bCs/>
                <w:color w:val="1A1A1A"/>
                <w:sz w:val="17"/>
                <w:szCs w:val="17"/>
              </w:rPr>
              <w:t>26</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2C" w14:textId="77777777" w:rsidR="00C331BE" w:rsidRDefault="00000000">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2D" w14:textId="77777777" w:rsidR="00C331BE" w:rsidRDefault="00000000">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2E" w14:textId="77777777" w:rsidR="00C331BE" w:rsidRDefault="00000000">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E7A642F" w14:textId="77777777" w:rsidR="00C331BE" w:rsidRDefault="00000000">
            <w:pPr>
              <w:spacing w:before="20" w:after="20"/>
            </w:pPr>
            <w:r>
              <w:rPr>
                <w:color w:val="1A1A1A"/>
                <w:sz w:val="18"/>
                <w:szCs w:val="18"/>
              </w:rPr>
              <w:t>Q11.2 addresses at least four of the six structured columns: mapping description (steps taken including beyond Tier 1) AND method(s) selected AND at least one of: gaps/limitations identified; or other details (teams, current work, timeline). The approach to mapping is clearly described with some completeness.</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E7A6430" w14:textId="77777777" w:rsidR="00C331BE" w:rsidRDefault="00000000">
            <w:pPr>
              <w:spacing w:before="20" w:after="20"/>
            </w:pPr>
            <w:r>
              <w:rPr>
                <w:i/>
                <w:iCs/>
                <w:color w:val="1A1A1A"/>
                <w:sz w:val="17"/>
                <w:szCs w:val="17"/>
              </w:rPr>
              <w:t>For score 5 (AND): ensure all six Q11.2 columns are substantively addressed — particularly the gaps/limitations column (acknowledging what is not yet known) and the other details column (teams involved, current activities, timelines for expanding coverage).</w:t>
            </w:r>
          </w:p>
        </w:tc>
      </w:tr>
      <w:tr w:rsidR="00C331BE" w14:paraId="5E7A6438"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E7A6432" w14:textId="77777777" w:rsidR="00C331BE" w:rsidRDefault="00000000">
            <w:pPr>
              <w:spacing w:before="20" w:after="20"/>
              <w:jc w:val="center"/>
            </w:pPr>
            <w:r>
              <w:rPr>
                <w:b/>
                <w:bCs/>
                <w:color w:val="1A1A1A"/>
                <w:sz w:val="17"/>
                <w:szCs w:val="17"/>
              </w:rPr>
              <w:lastRenderedPageBreak/>
              <w:t>26</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E7A6433" w14:textId="77777777" w:rsidR="00C331BE" w:rsidRDefault="00000000">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E7A6434" w14:textId="77777777" w:rsidR="00C331BE" w:rsidRDefault="00000000">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E7A6435" w14:textId="77777777" w:rsidR="00C331BE" w:rsidRDefault="00000000">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E7A6436" w14:textId="77777777" w:rsidR="00C331BE" w:rsidRDefault="00000000">
            <w:pPr>
              <w:spacing w:before="20" w:after="20"/>
            </w:pPr>
            <w:r>
              <w:rPr>
                <w:color w:val="1A1A1A"/>
                <w:sz w:val="18"/>
                <w:szCs w:val="18"/>
              </w:rPr>
              <w:t>Q11.2 addresses all applicable structured elements: (1) a substantive mapping description covering steps taken to map beyond first-tier suppliers; (2) mapping method(s) selected; (3) gaps or limitations identified; AND (4) other details including at least one of: current work underway to expand mapping, teams involved, or timeline for expanding coverage. All four elements addressed with reasonable specificity.</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E7A6437" w14:textId="77777777" w:rsidR="00C331BE" w:rsidRDefault="00000000">
            <w:pPr>
              <w:spacing w:before="20" w:after="20"/>
            </w:pPr>
            <w:r>
              <w:rPr>
                <w:i/>
                <w:iCs/>
                <w:color w:val="1A1A1A"/>
                <w:sz w:val="17"/>
                <w:szCs w:val="17"/>
              </w:rPr>
              <w:t>Highest level achieved. Continue updating the mapping description and gaps as VC knowledge expands.</w:t>
            </w:r>
          </w:p>
        </w:tc>
      </w:tr>
      <w:tr w:rsidR="00C331BE" w14:paraId="5E7A643F"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E7A6439" w14:textId="77777777" w:rsidR="00C331BE" w:rsidRDefault="00000000">
            <w:pPr>
              <w:spacing w:before="20" w:after="20"/>
              <w:jc w:val="center"/>
            </w:pPr>
            <w:r>
              <w:rPr>
                <w:b/>
                <w:bCs/>
                <w:color w:val="1A1A1A"/>
                <w:sz w:val="17"/>
                <w:szCs w:val="17"/>
              </w:rPr>
              <w:t>26</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E7A643A" w14:textId="77777777" w:rsidR="00C331BE" w:rsidRDefault="00000000">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E7A643B" w14:textId="77777777" w:rsidR="00C331BE" w:rsidRDefault="00000000">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E7A643C" w14:textId="77777777" w:rsidR="00C331BE" w:rsidRDefault="00000000">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E7A643D" w14:textId="77777777" w:rsidR="00C331BE" w:rsidRDefault="00000000">
            <w:pPr>
              <w:spacing w:before="20" w:after="20"/>
            </w:pPr>
            <w:r>
              <w:rPr>
                <w:color w:val="1A1A1A"/>
                <w:sz w:val="18"/>
                <w:szCs w:val="18"/>
              </w:rPr>
              <w:t>AND across both sources: Q11.2 % mapped is blank (no upstream VC coverage figure provided, no scope selected) AND Q11.3a is blank or not applicable (Q11.3 = Not Yet). No quantitative mapping evidence and no public disclosure provided.</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E7A643E" w14:textId="77777777" w:rsidR="00C331BE" w:rsidRDefault="00000000">
            <w:pPr>
              <w:spacing w:before="20" w:after="20"/>
            </w:pPr>
            <w:r>
              <w:rPr>
                <w:i/>
                <w:iCs/>
                <w:color w:val="1A1A1A"/>
                <w:sz w:val="17"/>
                <w:szCs w:val="17"/>
              </w:rPr>
              <w:t>Provide the percentage of the upstream value chain mapped to date in Q11.2, and select the mapping scope (Tier 1, Tier 2, Tier 3+). Even a low % with a scope selection demonstrates that mapping is underway.</w:t>
            </w:r>
          </w:p>
        </w:tc>
      </w:tr>
      <w:tr w:rsidR="00C331BE" w14:paraId="5E7A6446"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40" w14:textId="77777777" w:rsidR="00C331BE" w:rsidRDefault="00000000">
            <w:pPr>
              <w:spacing w:before="20" w:after="20"/>
              <w:jc w:val="center"/>
            </w:pPr>
            <w:r>
              <w:rPr>
                <w:b/>
                <w:bCs/>
                <w:color w:val="1A1A1A"/>
                <w:sz w:val="17"/>
                <w:szCs w:val="17"/>
              </w:rPr>
              <w:t>26</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41" w14:textId="77777777" w:rsidR="00C331BE" w:rsidRDefault="00000000">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42" w14:textId="77777777" w:rsidR="00C331BE" w:rsidRDefault="00000000">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43" w14:textId="77777777" w:rsidR="00C331BE" w:rsidRDefault="00000000">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E7A6444" w14:textId="77777777" w:rsidR="00C331BE" w:rsidRDefault="00000000">
            <w:pPr>
              <w:spacing w:before="20" w:after="20"/>
            </w:pPr>
            <w:r>
              <w:rPr>
                <w:color w:val="1A1A1A"/>
                <w:sz w:val="18"/>
                <w:szCs w:val="18"/>
              </w:rPr>
              <w:t>OR across sources: Q11.2 provides a % mapped figure but without a mapping scope selection; OR the scope is selected but no % is provided. Partial quantitative data exists but is insufficient to understand the extent of mapping coverage.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E7A6445" w14:textId="77777777" w:rsidR="00C331BE" w:rsidRDefault="00000000">
            <w:pPr>
              <w:spacing w:before="20" w:after="20"/>
            </w:pPr>
            <w:r>
              <w:rPr>
                <w:i/>
                <w:iCs/>
                <w:color w:val="1A1A1A"/>
                <w:sz w:val="17"/>
                <w:szCs w:val="17"/>
              </w:rPr>
              <w:t>Provide BOTH the % mapped AND the mapping scope selection in Q11.2. Together these two elements establish a clear picture of mapping extent. If Q11.3 = Yes, also provide the Q11.3a public document link or attachment.</w:t>
            </w:r>
          </w:p>
        </w:tc>
      </w:tr>
      <w:tr w:rsidR="00C331BE" w14:paraId="5E7A644D"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E7A6447" w14:textId="77777777" w:rsidR="00C331BE" w:rsidRDefault="00000000">
            <w:pPr>
              <w:spacing w:before="20" w:after="20"/>
              <w:jc w:val="center"/>
            </w:pPr>
            <w:r>
              <w:rPr>
                <w:b/>
                <w:bCs/>
                <w:color w:val="1A1A1A"/>
                <w:sz w:val="17"/>
                <w:szCs w:val="17"/>
              </w:rPr>
              <w:t>26</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E7A6448" w14:textId="77777777" w:rsidR="00C331BE" w:rsidRDefault="00000000">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E7A6449" w14:textId="77777777" w:rsidR="00C331BE" w:rsidRDefault="00000000">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E7A644A" w14:textId="77777777" w:rsidR="00C331BE" w:rsidRDefault="00000000">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E7A644B" w14:textId="77777777" w:rsidR="00C331BE" w:rsidRDefault="00000000">
            <w:pPr>
              <w:spacing w:before="20" w:after="20"/>
            </w:pPr>
            <w:r>
              <w:rPr>
                <w:color w:val="1A1A1A"/>
                <w:sz w:val="18"/>
                <w:szCs w:val="18"/>
              </w:rPr>
              <w:t>OR across sources: Q11.2 provides BOTH a % mapped AND a mapping scope selection (indicating the tiers covered). This combination is the primary Action threshold from the always-applicable source. OR: Q11.3 = Yes AND Q11.3a provides a public document link or attachment, even without detailed tier-level supplier counts.</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E7A644C" w14:textId="77777777" w:rsidR="00C331BE" w:rsidRDefault="00000000">
            <w:pPr>
              <w:spacing w:before="20" w:after="20"/>
            </w:pPr>
            <w:r>
              <w:rPr>
                <w:i/>
                <w:iCs/>
                <w:color w:val="1A1A1A"/>
                <w:sz w:val="17"/>
                <w:szCs w:val="17"/>
              </w:rPr>
              <w:t>If Q11.3 = Yes: complete Q11.3a with the number of first-tier suppliers (and ideally second-tier and third-tier counts). Score 5 requires AND: Q11.2 % + scope AND Q11.3a public link AND at least first-tier supplier count.</w:t>
            </w:r>
          </w:p>
        </w:tc>
      </w:tr>
      <w:tr w:rsidR="00C331BE" w14:paraId="5E7A6454"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4E" w14:textId="77777777" w:rsidR="00C331BE" w:rsidRDefault="00000000">
            <w:pPr>
              <w:spacing w:before="20" w:after="20"/>
              <w:jc w:val="center"/>
            </w:pPr>
            <w:r>
              <w:rPr>
                <w:b/>
                <w:bCs/>
                <w:color w:val="1A1A1A"/>
                <w:sz w:val="17"/>
                <w:szCs w:val="17"/>
              </w:rPr>
              <w:t>26</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4F" w14:textId="77777777" w:rsidR="00C331BE" w:rsidRDefault="00000000">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50" w14:textId="77777777" w:rsidR="00C331BE" w:rsidRDefault="00000000">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E7A6451" w14:textId="77777777" w:rsidR="00C331BE" w:rsidRDefault="00000000">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E7A6452" w14:textId="77777777" w:rsidR="00C331BE" w:rsidRDefault="00000000">
            <w:pPr>
              <w:spacing w:before="20" w:after="20"/>
            </w:pPr>
            <w:r>
              <w:rPr>
                <w:color w:val="1A1A1A"/>
                <w:sz w:val="18"/>
                <w:szCs w:val="18"/>
              </w:rPr>
              <w:t>AND across both sources: Q11.2 must provide both a % mapped AND a mapping scope selection (Tier 1 minimum, ideally Tier 2 or Tier 3+). AND: Q11.3 must be Yes AND Q11.3a must provide a public document link or attachment AND at least the total number of first-tier suppliers in the upstream value chain. A Not Yet at Q11.3 prevents score 5 regardless of Q11.2 completeness.</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E7A6453" w14:textId="77777777" w:rsidR="00C331BE" w:rsidRDefault="00000000">
            <w:pPr>
              <w:spacing w:before="20" w:after="20"/>
            </w:pPr>
            <w:r>
              <w:rPr>
                <w:i/>
                <w:iCs/>
                <w:color w:val="1A1A1A"/>
                <w:sz w:val="17"/>
                <w:szCs w:val="17"/>
              </w:rPr>
              <w:t>Highest level achieved. Update the % mapped, scope, and public document link annually as VC mapping coverage expands. Add second- and third-tier supplier counts to Q11.3a where available.</w:t>
            </w:r>
          </w:p>
        </w:tc>
      </w:tr>
    </w:tbl>
    <w:p w14:paraId="5E7A6455" w14:textId="77777777" w:rsidR="00C331BE" w:rsidRDefault="00C331BE">
      <w:pPr>
        <w:pBdr>
          <w:bottom w:val="single" w:sz="4" w:space="1" w:color="D9D9D9"/>
        </w:pBdr>
        <w:spacing w:before="240" w:after="240"/>
      </w:pPr>
    </w:p>
    <w:p w14:paraId="5E7A6456" w14:textId="77777777" w:rsidR="00C331BE" w:rsidRDefault="00000000">
      <w:pPr>
        <w:pStyle w:val="Heading1"/>
        <w:spacing w:before="360" w:after="160"/>
      </w:pPr>
      <w:r>
        <w:rPr>
          <w:b/>
          <w:bCs/>
          <w:color w:val="1F3864"/>
          <w:sz w:val="34"/>
          <w:szCs w:val="34"/>
        </w:rPr>
        <w:t>4. Score Calculation</w:t>
      </w:r>
    </w:p>
    <w:p w14:paraId="5E7A6457" w14:textId="77777777" w:rsidR="00C331BE" w:rsidRDefault="00000000">
      <w:pPr>
        <w:spacing w:before="80" w:after="80"/>
      </w:pPr>
      <w:r>
        <w:rPr>
          <w:color w:val="1A1A1A"/>
        </w:rPr>
        <w:t>Once Awareness, Approach, and Action sub-scores are assigned, the composite topic score is calculated using equal weighting across the three dimensions.</w:t>
      </w:r>
    </w:p>
    <w:p w14:paraId="5E7A6458" w14:textId="77777777" w:rsidR="00C331BE" w:rsidRDefault="00000000">
      <w:pPr>
        <w:pStyle w:val="Heading2"/>
        <w:spacing w:before="280" w:after="120"/>
      </w:pPr>
      <w:r>
        <w:rPr>
          <w:b/>
          <w:bCs/>
          <w:color w:val="2E75B6"/>
        </w:rPr>
        <w:t>4.1  Formulas</w:t>
      </w:r>
    </w:p>
    <w:p w14:paraId="5E7A6459" w14:textId="77777777" w:rsidR="00C331BE" w:rsidRDefault="00000000">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lastRenderedPageBreak/>
        <w:t>Composite (0–5)   =   (Awareness  +  Approach  +  Action)  ÷  3</w:t>
      </w:r>
    </w:p>
    <w:p w14:paraId="5E7A645A" w14:textId="77777777" w:rsidR="00C331BE" w:rsidRDefault="00000000">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Topic Score (0–100)   =   Composite (0–5)  ×  20</w:t>
      </w:r>
    </w:p>
    <w:p w14:paraId="5E7A645B" w14:textId="77777777" w:rsidR="00C331BE" w:rsidRDefault="00000000">
      <w:pPr>
        <w:spacing w:before="80" w:after="60"/>
      </w:pPr>
      <w:r>
        <w:rPr>
          <w:i/>
          <w:iCs/>
          <w:color w:val="666666"/>
          <w:sz w:val="17"/>
          <w:szCs w:val="17"/>
        </w:rPr>
        <w:t>All reported topic scores are on the 0–100 scale. Each dimension carries equal weight (33.3%). Not Yet at Q11.3: Awareness ≤ 3, Action ≤ 3 (from Q11.2 only), Approach assessed normally via always-applicable Q11.2. Maximum composite for a Not Yet company = (3 + 5 + 3) ÷ 3 = 3.67 → 73/100 where Q11.2 is fully complete.</w:t>
      </w:r>
    </w:p>
    <w:p w14:paraId="5E7A645C" w14:textId="77777777" w:rsidR="00C331BE" w:rsidRDefault="00000000">
      <w:pPr>
        <w:pStyle w:val="Heading2"/>
        <w:spacing w:before="280" w:after="120"/>
      </w:pPr>
      <w:r>
        <w:rPr>
          <w:b/>
          <w:bCs/>
          <w:color w:val="2E75B6"/>
        </w:rPr>
        <w:t>4.2  Worked Examples</w:t>
      </w:r>
    </w:p>
    <w:p w14:paraId="5E7A645D" w14:textId="77777777" w:rsidR="00C331BE" w:rsidRDefault="00000000">
      <w:pPr>
        <w:spacing w:before="80" w:after="80"/>
      </w:pPr>
      <w:r>
        <w:rPr>
          <w:b/>
          <w:bCs/>
          <w:color w:val="2E75B6"/>
        </w:rPr>
        <w:t>Example A: Comprehensive VC disclosure with public mapping results</w:t>
      </w:r>
    </w:p>
    <w:p w14:paraId="5E7A645E" w14:textId="77777777" w:rsidR="00C331BE" w:rsidRDefault="00000000">
      <w:pPr>
        <w:spacing w:before="80" w:after="80"/>
      </w:pPr>
      <w:r>
        <w:rPr>
          <w:color w:val="1A1A1A"/>
          <w:sz w:val="19"/>
          <w:szCs w:val="19"/>
        </w:rPr>
        <w:t>Q11.1: “Our value chain operates on a direct sourcing model for raw materials (cotton, synthetic fibres, leather) primarily from Tier 1 fabric manufacturers in Bangladesh, Vietnam, and Turkey. We sit between Tier 2 raw material processors and Tier 1 product manufacturers, with downstream distribution through third-party logistics providers and retail partners (direct-to-consumer and wholesale). Key inputs: raw materials sourced from approximately 340 Tier 1 suppliers; key outputs: finished garments sold through 3 main retail channels. Main business actors: Tier 1 manufacturers (direct contracts), Tier 2 textile mills (indirect), logistics providers, and retail distributors. We have multiple value chains: fashion, sportswear, and accessories — this disclosure covers all three.”</w:t>
      </w:r>
    </w:p>
    <w:p w14:paraId="5E7A645F" w14:textId="77777777" w:rsidR="00C331BE" w:rsidRDefault="00000000">
      <w:pPr>
        <w:spacing w:before="80" w:after="80"/>
      </w:pPr>
      <w:r>
        <w:rPr>
          <w:color w:val="1A1A1A"/>
          <w:sz w:val="19"/>
          <w:szCs w:val="19"/>
        </w:rPr>
        <w:t>Q11.2: Description: “We map our VC using a combination of internal supplier questionnaires sent to all Tier 1 suppliers annually, and third-party data from our supply chain platform (Sedex). Since 2023, we have extended mapping to Tier 2 via our Tier 1 suppliers’ own disclosures, covering approximately 60% of our Tier 2 spend. Mapping is led by our Supply Chain Transparency team (4 FTEs) in collaboration with our procurement function.” Methods: Internal supplier data collection AND Third-party platform. % mapped: 78%. Scope: Tier 1 AND Tier 2. Gaps: “Tier 2 mapping remains incomplete for our accessories value chain (Vietnam). No Tier 3 mapping to date.” Other details: “Q1 2026 pilot of Tier 3 mapping with our top 10 Tier 2 textile mills. Target: 30% Tier 3 coverage by end 2026.”</w:t>
      </w:r>
    </w:p>
    <w:p w14:paraId="5E7A6460" w14:textId="77777777" w:rsidR="00C331BE" w:rsidRDefault="00000000">
      <w:pPr>
        <w:spacing w:before="80" w:after="80"/>
      </w:pPr>
      <w:r>
        <w:rPr>
          <w:color w:val="1A1A1A"/>
          <w:sz w:val="19"/>
          <w:szCs w:val="19"/>
        </w:rPr>
        <w:t>Q11.3: Yes. Q11.3a: Link: https://www.company.com/supply-chain/supplier-list. Tier 1 suppliers: 340. Tier 2 suppliers: approximately 1,200 (partial disclosure). Tier 3 and beyond: not yet available.</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C331BE" w14:paraId="5E7A6464"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E7A6461" w14:textId="77777777" w:rsidR="00C331BE" w:rsidRDefault="00000000">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E7A6462" w14:textId="77777777" w:rsidR="00C331BE" w:rsidRDefault="00000000">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E7A6463" w14:textId="77777777" w:rsidR="00C331BE" w:rsidRDefault="00000000">
            <w:pPr>
              <w:jc w:val="center"/>
            </w:pPr>
            <w:r>
              <w:rPr>
                <w:b/>
                <w:bCs/>
                <w:color w:val="FFFFFF"/>
                <w:sz w:val="16"/>
                <w:szCs w:val="16"/>
              </w:rPr>
              <w:t>Calculation</w:t>
            </w:r>
          </w:p>
        </w:tc>
      </w:tr>
      <w:tr w:rsidR="00C331BE" w14:paraId="5E7A6468"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E7A6465" w14:textId="77777777" w:rsidR="00C331BE" w:rsidRDefault="00000000">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E7A6466" w14:textId="77777777" w:rsidR="00C331BE" w:rsidRDefault="00000000">
            <w:pPr>
              <w:spacing w:before="20" w:after="20"/>
            </w:pPr>
            <w:r>
              <w:rPr>
                <w:color w:val="1A1A1A"/>
                <w:sz w:val="18"/>
                <w:szCs w:val="18"/>
              </w:rPr>
              <w:t>5 (Leading) — AND satisfied: Q11.1 covers all structural elements (business model, position in VC, tiers, inputs, outputs, main actors, multiple VC note). Q11.3 = Yes. Both AND conditions met.</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E7A6467" w14:textId="77777777" w:rsidR="00C331BE" w:rsidRDefault="00C331BE">
            <w:pPr>
              <w:spacing w:before="20" w:after="20"/>
            </w:pPr>
          </w:p>
        </w:tc>
      </w:tr>
      <w:tr w:rsidR="00C331BE" w14:paraId="5E7A646C"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E7A6469" w14:textId="77777777" w:rsidR="00C331BE" w:rsidRDefault="00000000">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E7A646A" w14:textId="77777777" w:rsidR="00C331BE" w:rsidRDefault="00000000">
            <w:pPr>
              <w:spacing w:before="20" w:after="20"/>
            </w:pPr>
            <w:r>
              <w:rPr>
                <w:color w:val="1A1A1A"/>
                <w:sz w:val="18"/>
                <w:szCs w:val="18"/>
              </w:rPr>
              <w:t>5 (Leading) — Q11.2 addresses all four required elements: (1) mapping description (steps taken, extends to Tier 2 via Tier 1 disclosures); (2) two methods selected; (3) gaps identified (accessories Tier 2 incomplete, no Tier 3); (4) other details (team, Q1 2026 pilot, end-2026 target).</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E7A646B" w14:textId="77777777" w:rsidR="00C331BE" w:rsidRDefault="00C331BE">
            <w:pPr>
              <w:spacing w:before="20" w:after="20"/>
            </w:pPr>
          </w:p>
        </w:tc>
      </w:tr>
      <w:tr w:rsidR="00C331BE" w14:paraId="5E7A6470"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E7A646D" w14:textId="77777777" w:rsidR="00C331BE" w:rsidRDefault="00000000">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E7A646E" w14:textId="77777777" w:rsidR="00C331BE" w:rsidRDefault="00000000">
            <w:pPr>
              <w:spacing w:before="20" w:after="20"/>
            </w:pPr>
            <w:r>
              <w:rPr>
                <w:color w:val="1A1A1A"/>
                <w:sz w:val="18"/>
                <w:szCs w:val="18"/>
              </w:rPr>
              <w:t>5 (Leading) — AND satisfied: Q11.2 has 78% mapped AND Tier 1+Tier 2 scope. Q11.3 = Yes AND Q11.3a provides a public URL AND 340 Tier 1 suppliers stated.</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E7A646F" w14:textId="77777777" w:rsidR="00C331BE" w:rsidRDefault="00C331BE">
            <w:pPr>
              <w:spacing w:before="20" w:after="20"/>
            </w:pPr>
          </w:p>
        </w:tc>
      </w:tr>
      <w:tr w:rsidR="00C331BE" w14:paraId="5E7A6474"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E7A6471" w14:textId="77777777" w:rsidR="00C331BE" w:rsidRDefault="00000000">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E7A6472" w14:textId="77777777" w:rsidR="00C331BE" w:rsidRDefault="00000000">
            <w:pPr>
              <w:spacing w:before="20" w:after="20"/>
            </w:pPr>
            <w:r>
              <w:rPr>
                <w:b/>
                <w:bCs/>
                <w:color w:val="1A1A1A"/>
                <w:sz w:val="19"/>
                <w:szCs w:val="19"/>
              </w:rPr>
              <w:t>(5 + 5 + 5) ÷ 3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E7A6473" w14:textId="77777777" w:rsidR="00C331BE" w:rsidRDefault="00000000">
            <w:pPr>
              <w:spacing w:before="20" w:after="20"/>
            </w:pPr>
            <w:r>
              <w:rPr>
                <w:b/>
                <w:bCs/>
                <w:color w:val="1A1A1A"/>
                <w:sz w:val="19"/>
                <w:szCs w:val="19"/>
              </w:rPr>
              <w:t>Topic Score = 5.00 × 20 = 100 / 100</w:t>
            </w:r>
          </w:p>
        </w:tc>
      </w:tr>
    </w:tbl>
    <w:p w14:paraId="5E7A6475" w14:textId="77777777" w:rsidR="00C331BE" w:rsidRDefault="00000000">
      <w:pPr>
        <w:spacing w:before="80" w:after="60"/>
      </w:pPr>
      <w:r>
        <w:rPr>
          <w:i/>
          <w:iCs/>
          <w:color w:val="666666"/>
          <w:sz w:val="17"/>
          <w:szCs w:val="17"/>
        </w:rPr>
        <w:t>Full marks. The 78% mapped figure is not what drives the Action score — providing both the % and scope, plus the public URL with 340 Tier 1 counts, satisfies all AND requirements.</w:t>
      </w:r>
    </w:p>
    <w:p w14:paraId="5E7A6476" w14:textId="77777777" w:rsidR="00C331BE" w:rsidRDefault="00000000">
      <w:pPr>
        <w:spacing w:before="240" w:after="80"/>
      </w:pPr>
      <w:r>
        <w:rPr>
          <w:b/>
          <w:bCs/>
          <w:color w:val="2E75B6"/>
        </w:rPr>
        <w:t>Example B: Partial VC description, Not Yet on public disclosure</w:t>
      </w:r>
    </w:p>
    <w:p w14:paraId="5E7A6477" w14:textId="77777777" w:rsidR="00C331BE" w:rsidRDefault="00000000">
      <w:pPr>
        <w:spacing w:before="80" w:after="80"/>
      </w:pPr>
      <w:r>
        <w:rPr>
          <w:color w:val="1A1A1A"/>
          <w:sz w:val="19"/>
          <w:szCs w:val="19"/>
        </w:rPr>
        <w:t>Q11.1: “We manufacture electronics products and source components from suppliers in Asia.”</w:t>
      </w:r>
    </w:p>
    <w:p w14:paraId="5E7A6478" w14:textId="77777777" w:rsidR="00C331BE" w:rsidRDefault="00000000">
      <w:pPr>
        <w:spacing w:before="80" w:after="80"/>
      </w:pPr>
      <w:r>
        <w:rPr>
          <w:color w:val="1A1A1A"/>
          <w:sz w:val="19"/>
          <w:szCs w:val="19"/>
        </w:rPr>
        <w:t>Q11.2: Description: “We have started mapping our supply chain.” Methods: Internal supplier data collection selected. % mapped: 35%. Scope: Tier 1 only. Gaps: blank. Other details: blank.</w:t>
      </w:r>
    </w:p>
    <w:p w14:paraId="5E7A6479" w14:textId="77777777" w:rsidR="00C331BE" w:rsidRDefault="00000000">
      <w:pPr>
        <w:spacing w:before="80" w:after="80"/>
      </w:pPr>
      <w:r>
        <w:rPr>
          <w:color w:val="1A1A1A"/>
          <w:sz w:val="19"/>
          <w:szCs w:val="19"/>
        </w:rPr>
        <w:t>Q11.3: Not Yet. Q11.3b: “We intend to publish a supplier list by end of 2026.”</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C331BE" w14:paraId="5E7A647D"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E7A647A" w14:textId="77777777" w:rsidR="00C331BE" w:rsidRDefault="00000000">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E7A647B" w14:textId="77777777" w:rsidR="00C331BE" w:rsidRDefault="00000000">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E7A647C" w14:textId="77777777" w:rsidR="00C331BE" w:rsidRDefault="00000000">
            <w:pPr>
              <w:jc w:val="center"/>
            </w:pPr>
            <w:r>
              <w:rPr>
                <w:b/>
                <w:bCs/>
                <w:color w:val="FFFFFF"/>
                <w:sz w:val="16"/>
                <w:szCs w:val="16"/>
              </w:rPr>
              <w:t>Calculation</w:t>
            </w:r>
          </w:p>
        </w:tc>
      </w:tr>
      <w:tr w:rsidR="00C331BE" w14:paraId="5E7A6481"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E7A647E" w14:textId="77777777" w:rsidR="00C331BE" w:rsidRDefault="00000000">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E7A647F" w14:textId="77777777" w:rsidR="00C331BE" w:rsidRDefault="00000000">
            <w:pPr>
              <w:spacing w:before="20" w:after="20"/>
            </w:pPr>
            <w:r>
              <w:rPr>
                <w:color w:val="1A1A1A"/>
                <w:sz w:val="18"/>
                <w:szCs w:val="18"/>
              </w:rPr>
              <w:t xml:space="preserve">3 (Adequate) — Q11.1 is very thin (2 structural elements at most). Q11.3 = Not Yet AND Q11.3b states a specific </w:t>
            </w:r>
            <w:r>
              <w:rPr>
                <w:color w:val="1A1A1A"/>
                <w:sz w:val="18"/>
                <w:szCs w:val="18"/>
              </w:rPr>
              <w:lastRenderedPageBreak/>
              <w:t>publication intention with a date (end 2026). The forward intent element lifts Awareness toward 3. AND for score 5 fails: Q11.3 ≠ Yes.</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E7A6480" w14:textId="77777777" w:rsidR="00C331BE" w:rsidRDefault="00C331BE">
            <w:pPr>
              <w:spacing w:before="20" w:after="20"/>
            </w:pPr>
          </w:p>
        </w:tc>
      </w:tr>
      <w:tr w:rsidR="00C331BE" w14:paraId="5E7A6485"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E7A6482" w14:textId="77777777" w:rsidR="00C331BE" w:rsidRDefault="00000000">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E7A6483" w14:textId="77777777" w:rsidR="00C331BE" w:rsidRDefault="00000000">
            <w:pPr>
              <w:spacing w:before="20" w:after="20"/>
            </w:pPr>
            <w:r>
              <w:rPr>
                <w:color w:val="1A1A1A"/>
                <w:sz w:val="18"/>
                <w:szCs w:val="18"/>
              </w:rPr>
              <w:t>1 (Minimal) — Q11.2 has a one-sentence description (‘started mapping’), one method, and no gaps or other details. Two of six columns addressed at a minimal level.</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E7A6484" w14:textId="77777777" w:rsidR="00C331BE" w:rsidRDefault="00C331BE">
            <w:pPr>
              <w:spacing w:before="20" w:after="20"/>
            </w:pPr>
          </w:p>
        </w:tc>
      </w:tr>
      <w:tr w:rsidR="00C331BE" w14:paraId="5E7A6489"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E7A6486" w14:textId="77777777" w:rsidR="00C331BE" w:rsidRDefault="00000000">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E7A6487" w14:textId="77777777" w:rsidR="00C331BE" w:rsidRDefault="00000000">
            <w:pPr>
              <w:spacing w:before="20" w:after="20"/>
            </w:pPr>
            <w:r>
              <w:rPr>
                <w:color w:val="1A1A1A"/>
                <w:sz w:val="18"/>
                <w:szCs w:val="18"/>
              </w:rPr>
              <w:t>3 (Adequate) — Q11.2 provides BOTH 35% mapped AND Tier 1 scope. This combination satisfies the primary Action threshold for score 3. Q11.3 = Not Yet so Q11.3a cannot contribute.</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E7A6488" w14:textId="77777777" w:rsidR="00C331BE" w:rsidRDefault="00C331BE">
            <w:pPr>
              <w:spacing w:before="20" w:after="20"/>
            </w:pPr>
          </w:p>
        </w:tc>
      </w:tr>
      <w:tr w:rsidR="00C331BE" w14:paraId="5E7A648D"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E7A648A" w14:textId="77777777" w:rsidR="00C331BE" w:rsidRDefault="00000000">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E7A648B" w14:textId="77777777" w:rsidR="00C331BE" w:rsidRDefault="00000000">
            <w:pPr>
              <w:spacing w:before="20" w:after="20"/>
            </w:pPr>
            <w:r>
              <w:rPr>
                <w:b/>
                <w:bCs/>
                <w:color w:val="1A1A1A"/>
                <w:sz w:val="19"/>
                <w:szCs w:val="19"/>
              </w:rPr>
              <w:t>(3 + 1 + 3) ÷ 3 = 2.33</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E7A648C" w14:textId="77777777" w:rsidR="00C331BE" w:rsidRDefault="00000000">
            <w:pPr>
              <w:spacing w:before="20" w:after="20"/>
            </w:pPr>
            <w:r>
              <w:rPr>
                <w:b/>
                <w:bCs/>
                <w:color w:val="1A1A1A"/>
                <w:sz w:val="19"/>
                <w:szCs w:val="19"/>
              </w:rPr>
              <w:t>Topic Score = 2.33 × 20 = 47 / 100</w:t>
            </w:r>
          </w:p>
        </w:tc>
      </w:tr>
    </w:tbl>
    <w:p w14:paraId="5E7A648E" w14:textId="77777777" w:rsidR="00C331BE" w:rsidRDefault="00000000">
      <w:pPr>
        <w:spacing w:before="80" w:after="60"/>
      </w:pPr>
      <w:r>
        <w:rPr>
          <w:i/>
          <w:iCs/>
          <w:color w:val="666666"/>
          <w:sz w:val="17"/>
          <w:szCs w:val="17"/>
        </w:rPr>
        <w:t>47/100. Action is lifted to 3 by having both % and scope in Q11.2, even though Q11.3 is Not Yet. Most impactful next steps: (1) expand Q11.1 to cover tiers, inputs/outputs, and main business actors; (2) expand Q11.2 to add mapping description detail, gaps, and other details; (3) publish the supplier list by end 2026 to move Q11.3 to Yes.</w:t>
      </w:r>
    </w:p>
    <w:sectPr w:rsidR="00C331BE">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03304" w14:textId="77777777" w:rsidR="009B037B" w:rsidRDefault="009B037B" w:rsidP="00FB0317">
      <w:r>
        <w:separator/>
      </w:r>
    </w:p>
  </w:endnote>
  <w:endnote w:type="continuationSeparator" w:id="0">
    <w:p w14:paraId="0DF7A6DF" w14:textId="77777777" w:rsidR="009B037B" w:rsidRDefault="009B037B" w:rsidP="00FB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73F26" w14:textId="77777777" w:rsidR="00FB0317" w:rsidRDefault="00FB03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84A9D" w14:textId="77777777" w:rsidR="00FB0317" w:rsidRDefault="00FB03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EB66B" w14:textId="77777777" w:rsidR="00FB0317" w:rsidRDefault="00FB03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DBB0C" w14:textId="77777777" w:rsidR="009B037B" w:rsidRDefault="009B037B" w:rsidP="00FB0317">
      <w:r>
        <w:separator/>
      </w:r>
    </w:p>
  </w:footnote>
  <w:footnote w:type="continuationSeparator" w:id="0">
    <w:p w14:paraId="0575F25D" w14:textId="77777777" w:rsidR="009B037B" w:rsidRDefault="009B037B" w:rsidP="00FB0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09D24" w14:textId="77777777" w:rsidR="00FB0317" w:rsidRDefault="00FB03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048432"/>
      <w:docPartObj>
        <w:docPartGallery w:val="Watermarks"/>
        <w:docPartUnique/>
      </w:docPartObj>
    </w:sdtPr>
    <w:sdtContent>
      <w:p w14:paraId="0B0B4644" w14:textId="21056741" w:rsidR="00FB0317" w:rsidRDefault="00FB0317">
        <w:pPr>
          <w:pStyle w:val="Header"/>
        </w:pPr>
        <w:r>
          <w:rPr>
            <w:noProof/>
          </w:rPr>
          <w:pict w14:anchorId="391B2B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5FC8C" w14:textId="77777777" w:rsidR="00FB0317" w:rsidRDefault="00FB03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551DE3"/>
    <w:multiLevelType w:val="hybridMultilevel"/>
    <w:tmpl w:val="107CA18A"/>
    <w:lvl w:ilvl="0" w:tplc="C0C0FD0E">
      <w:start w:val="1"/>
      <w:numFmt w:val="bullet"/>
      <w:lvlText w:val="●"/>
      <w:lvlJc w:val="left"/>
      <w:pPr>
        <w:ind w:left="720" w:hanging="360"/>
      </w:pPr>
    </w:lvl>
    <w:lvl w:ilvl="1" w:tplc="8514BE12">
      <w:start w:val="1"/>
      <w:numFmt w:val="bullet"/>
      <w:lvlText w:val="○"/>
      <w:lvlJc w:val="left"/>
      <w:pPr>
        <w:ind w:left="1440" w:hanging="360"/>
      </w:pPr>
    </w:lvl>
    <w:lvl w:ilvl="2" w:tplc="74149402">
      <w:start w:val="1"/>
      <w:numFmt w:val="bullet"/>
      <w:lvlText w:val="■"/>
      <w:lvlJc w:val="left"/>
      <w:pPr>
        <w:ind w:left="2160" w:hanging="360"/>
      </w:pPr>
    </w:lvl>
    <w:lvl w:ilvl="3" w:tplc="B3A8BE0A">
      <w:start w:val="1"/>
      <w:numFmt w:val="bullet"/>
      <w:lvlText w:val="●"/>
      <w:lvlJc w:val="left"/>
      <w:pPr>
        <w:ind w:left="2880" w:hanging="360"/>
      </w:pPr>
    </w:lvl>
    <w:lvl w:ilvl="4" w:tplc="2DB27DB4">
      <w:start w:val="1"/>
      <w:numFmt w:val="bullet"/>
      <w:lvlText w:val="○"/>
      <w:lvlJc w:val="left"/>
      <w:pPr>
        <w:ind w:left="3600" w:hanging="360"/>
      </w:pPr>
    </w:lvl>
    <w:lvl w:ilvl="5" w:tplc="CB306598">
      <w:start w:val="1"/>
      <w:numFmt w:val="bullet"/>
      <w:lvlText w:val="■"/>
      <w:lvlJc w:val="left"/>
      <w:pPr>
        <w:ind w:left="4320" w:hanging="360"/>
      </w:pPr>
    </w:lvl>
    <w:lvl w:ilvl="6" w:tplc="DB40D69E">
      <w:start w:val="1"/>
      <w:numFmt w:val="bullet"/>
      <w:lvlText w:val="●"/>
      <w:lvlJc w:val="left"/>
      <w:pPr>
        <w:ind w:left="5040" w:hanging="360"/>
      </w:pPr>
    </w:lvl>
    <w:lvl w:ilvl="7" w:tplc="2AB020F2">
      <w:start w:val="1"/>
      <w:numFmt w:val="bullet"/>
      <w:lvlText w:val="●"/>
      <w:lvlJc w:val="left"/>
      <w:pPr>
        <w:ind w:left="5760" w:hanging="360"/>
      </w:pPr>
    </w:lvl>
    <w:lvl w:ilvl="8" w:tplc="2CD66674">
      <w:start w:val="1"/>
      <w:numFmt w:val="bullet"/>
      <w:lvlText w:val="●"/>
      <w:lvlJc w:val="left"/>
      <w:pPr>
        <w:ind w:left="6480" w:hanging="360"/>
      </w:pPr>
    </w:lvl>
  </w:abstractNum>
  <w:num w:numId="1" w16cid:durableId="95907248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1BE"/>
    <w:rsid w:val="00017C46"/>
    <w:rsid w:val="009B037B"/>
    <w:rsid w:val="00C331BE"/>
    <w:rsid w:val="00FB031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7A63D9"/>
  <w15:docId w15:val="{44B08CB0-C4B9-4A5C-A225-9071F81A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FB0317"/>
    <w:pPr>
      <w:tabs>
        <w:tab w:val="center" w:pos="4513"/>
        <w:tab w:val="right" w:pos="9026"/>
      </w:tabs>
    </w:pPr>
  </w:style>
  <w:style w:type="character" w:customStyle="1" w:styleId="HeaderChar">
    <w:name w:val="Header Char"/>
    <w:basedOn w:val="DefaultParagraphFont"/>
    <w:link w:val="Header"/>
    <w:uiPriority w:val="99"/>
    <w:rsid w:val="00FB0317"/>
  </w:style>
  <w:style w:type="paragraph" w:styleId="Footer">
    <w:name w:val="footer"/>
    <w:basedOn w:val="Normal"/>
    <w:link w:val="FooterChar"/>
    <w:uiPriority w:val="99"/>
    <w:unhideWhenUsed/>
    <w:rsid w:val="00FB0317"/>
    <w:pPr>
      <w:tabs>
        <w:tab w:val="center" w:pos="4513"/>
        <w:tab w:val="right" w:pos="9026"/>
      </w:tabs>
    </w:pPr>
  </w:style>
  <w:style w:type="character" w:customStyle="1" w:styleId="FooterChar">
    <w:name w:val="Footer Char"/>
    <w:basedOn w:val="DefaultParagraphFont"/>
    <w:link w:val="Footer"/>
    <w:uiPriority w:val="99"/>
    <w:rsid w:val="00FB0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9303B6-52EA-4B91-92ED-29D2C2B2DFC8}">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2.xml><?xml version="1.0" encoding="utf-8"?>
<ds:datastoreItem xmlns:ds="http://schemas.openxmlformats.org/officeDocument/2006/customXml" ds:itemID="{1054CAF1-78F8-4215-A3B5-034F0EE2C693}">
  <ds:schemaRefs>
    <ds:schemaRef ds:uri="http://schemas.microsoft.com/sharepoint/v3/contenttype/forms"/>
  </ds:schemaRefs>
</ds:datastoreItem>
</file>

<file path=customXml/itemProps3.xml><?xml version="1.0" encoding="utf-8"?>
<ds:datastoreItem xmlns:ds="http://schemas.openxmlformats.org/officeDocument/2006/customXml" ds:itemID="{4E1E014C-D7F9-49F6-84CC-3BE5AE699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2794</Words>
  <Characters>15932</Characters>
  <Application>Microsoft Office Word</Application>
  <DocSecurity>0</DocSecurity>
  <Lines>132</Lines>
  <Paragraphs>37</Paragraphs>
  <ScaleCrop>false</ScaleCrop>
  <Company/>
  <LinksUpToDate>false</LinksUpToDate>
  <CharactersWithSpaces>18689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Karkhedkar, Shruti (TR Foundation)</cp:lastModifiedBy>
  <cp:revision>2</cp:revision>
  <dcterms:created xsi:type="dcterms:W3CDTF">2026-07-06T08:03:00Z</dcterms:created>
  <dcterms:modified xsi:type="dcterms:W3CDTF">2026-07-15T06:03:00Z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